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B15" w:rsidRDefault="00123186">
      <w:pPr>
        <w:shd w:val="clear" w:color="auto" w:fill="FFFFFF"/>
        <w:spacing w:after="150" w:line="240" w:lineRule="auto"/>
        <w:rPr>
          <w:rFonts w:ascii="Arial" w:eastAsia="Arial" w:hAnsi="Arial" w:cs="Arial"/>
          <w:b/>
          <w:bCs/>
          <w:color w:val="3C3737"/>
          <w:sz w:val="21"/>
          <w:szCs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-393700</wp:posOffset>
                </wp:positionV>
                <wp:extent cx="4684395" cy="1657350"/>
                <wp:effectExtent l="0" t="0" r="254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4254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1B15" w:rsidRDefault="0012318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Titillium Web" w:eastAsia="Titillium Web" w:hAnsi="Titillium Web" w:cs="Titillium Web"/>
                                <w:b/>
                                <w:color w:val="000000"/>
                                <w:sz w:val="28"/>
                              </w:rPr>
                              <w:t>POSITION DESCRIPTION</w:t>
                            </w:r>
                          </w:p>
                          <w:p w:rsidR="005F1B15" w:rsidRDefault="0012318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8"/>
                              </w:rPr>
                              <w:t xml:space="preserve">Seasonal Shelter Advocate </w:t>
                            </w:r>
                          </w:p>
                          <w:p w:rsidR="005F1B15" w:rsidRDefault="00123186">
                            <w:pPr>
                              <w:spacing w:after="0" w:line="240" w:lineRule="auto"/>
                              <w:jc w:val="right"/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tillium Web" w:eastAsia="Titillium Web" w:hAnsi="Titillium Web" w:cs="Titillium Web"/>
                                <w:b/>
                                <w:color w:val="000000"/>
                                <w:sz w:val="20"/>
                              </w:rPr>
                              <w:t>Reports to:</w:t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0"/>
                              </w:rPr>
                              <w:t xml:space="preserve"> Housing Manager</w:t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b/>
                                <w:color w:val="000000"/>
                                <w:sz w:val="20"/>
                              </w:rPr>
                              <w:t>Status:</w:t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0"/>
                              </w:rPr>
                              <w:t xml:space="preserve"> Full-time; Non-Exempt</w:t>
                            </w:r>
                          </w:p>
                          <w:p w:rsidR="005F1B15" w:rsidRDefault="00123186">
                            <w:pPr>
                              <w:spacing w:after="0" w:line="240" w:lineRule="auto"/>
                              <w:jc w:val="right"/>
                              <w:rPr>
                                <w:rFonts w:ascii="Helvetica" w:hAnsi="Helvetica"/>
                                <w:color w:val="595959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tillium Web" w:eastAsia="Titillium Web" w:hAnsi="Titillium Web" w:cs="Titillium Web"/>
                                <w:color w:val="000000" w:themeColor="text1"/>
                                <w:sz w:val="20"/>
                              </w:rPr>
                              <w:t xml:space="preserve">Type: </w:t>
                            </w:r>
                            <w:r>
                              <w:rPr>
                                <w:rFonts w:ascii="Titillium Web" w:hAnsi="Titillium Web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Seasonal - </w:t>
                            </w:r>
                            <w:r>
                              <w:rPr>
                                <w:rFonts w:ascii="Titillium Web" w:hAnsi="Titillium Web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  <w:lang w:val="en-US"/>
                              </w:rPr>
                              <w:t>3-4</w:t>
                            </w:r>
                            <w:r>
                              <w:rPr>
                                <w:rFonts w:ascii="Titillium Web" w:hAnsi="Titillium Web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month commitment</w:t>
                            </w:r>
                          </w:p>
                          <w:p w:rsidR="005F1B15" w:rsidRDefault="0012318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Titillium Web" w:eastAsia="Titillium Web" w:hAnsi="Titillium Web" w:cs="Titillium Web"/>
                                <w:b/>
                                <w:color w:val="000000"/>
                                <w:sz w:val="20"/>
                              </w:rPr>
                              <w:t>Salary Range:</w:t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0"/>
                              </w:rPr>
                              <w:t xml:space="preserve">.00/hour </w:t>
                            </w:r>
                          </w:p>
                          <w:p w:rsidR="005F1B15" w:rsidRDefault="0012318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Titillium Web" w:eastAsia="Titillium Web" w:hAnsi="Titillium Web" w:cs="Titillium Web"/>
                                <w:b/>
                                <w:color w:val="000000"/>
                                <w:sz w:val="20"/>
                              </w:rPr>
                              <w:t xml:space="preserve">Location: </w:t>
                            </w:r>
                            <w:r>
                              <w:rPr>
                                <w:rFonts w:ascii="Titillium Web" w:eastAsia="Titillium Web" w:hAnsi="Titillium Web" w:cs="Titillium Web"/>
                                <w:color w:val="000000"/>
                                <w:sz w:val="20"/>
                              </w:rPr>
                              <w:t>Anoka, MN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pt;margin-top:-31pt;height:130.5pt;width:368.85pt;z-index:251659264;mso-width-relative:page;mso-height-relative:page;" fillcolor="#FFFFFF [3201]" filled="t" stroked="f" coordsize="21600,21600" o:gfxdata="UEsDBAoAAAAAAIdO4kAAAAAAAAAAAAAAAAAEAAAAZHJzL1BLAwQUAAAACACHTuJAv4+/+tgAAAAM&#10;AQAADwAAAGRycy9kb3ducmV2LnhtbE2PwU7DMBBE70j8g7WVuLV2I2ibNE4PlbghIUIRHJ14SaLa&#10;6yh20vD3OCe4zWhHs2/y02wNm3DwnSMJ240AhlQ73VEj4fL+vD4A80GRVsYRSvhBD6fi/i5XmXY3&#10;esOpDA2LJeQzJaENoc8493WLVvmN65Hi7dsNVoVoh4brQd1iuTU8EWLHreoofmhVj+cW62s5Wglm&#10;Eo8fn9XT16HsGny5ztPZja9SPqy24ggs4Bz+wrDgR3QoIlPlRtKeGQnJPolbgoT1bhFLQoh0D6yK&#10;Kk0F8CLn/0cUv1BLAwQUAAAACACHTuJABTWCyPABAADsAwAADgAAAGRycy9lMm9Eb2MueG1srVPL&#10;btswELwX6D8QvNeyXdtJDctBEcNFgaA1muYDaIqyCPDVXdqS/75LSnHc5JJDdZCW3OXuzHC0uuus&#10;YScFqL0r+WQ05kw56SvtDiV/+r39dMsZRuEqYbxTJT8r5Hfrjx9WbViqqW+8qRQwauJw2YaSNzGG&#10;ZVGgbJQVOPJBOUrWHqyItIRDUYFoqbs1xXQ8XhSthyqAlwqRdjd9kg8d4T0NfV1rqTZeHq1yse8K&#10;yohIlLDRAfk6o61rJePPukYVmSk5MY35TUMo3qd3sV6J5QFEaLQcIIj3QHjFyQrtaOil1UZEwY6g&#10;37SyWoJHX8eR9LboiWRFiMVk/Eqbx0YElbmQ1BguouP/ayt/nHbAdFXyBWdOWLrwXySacAej2CLJ&#10;0wZcUtVj2MGwQgoT164Gm77EgnVZ0vNFUtVFJmlztridTeczziTlJov5zed5Fr14OR4A4zflLUtB&#10;yYHGZynF6QEjjaTS55I0Db3R1VYbkxdw2N8bYCdB97vNT8JMR/4pMy4VO5+O9em0UyRqPZkUxW7f&#10;DQz3vjqTLBjkVhOoB4FxJ4CMMeGsJbOUHP8cBSjOzHdHt/FlQiTJXXkxm9+MyV5wndlfZ4STjScP&#10;Rs768D5mR/YYvx6jr3UmnlD1UAawZIJMbjBsctn1Ole9/KTr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+Pv/rYAAAADAEAAA8AAAAAAAAAAQAgAAAAIgAAAGRycy9kb3ducmV2LnhtbFBLAQIUABQA&#10;AAAIAIdO4kAFNYLI8AEAAOwDAAAOAAAAAAAAAAEAIAAAACcBAABkcnMvZTJvRG9jLnhtbFBLBQYA&#10;AAAABgAGAFkBAACJBQAAAAA=&#10;">
                <v:fill on="t" focussize="0,0"/>
                <v:stroke on="f"/>
                <v:imagedata o:title=""/>
                <o:lock v:ext="edit" aspectratio="f"/>
                <v:textbox inset="7.1988188976378pt,3.59842519685039pt,7.1988188976378pt,3.59842519685039pt">
                  <w:txbxContent>
                    <w:p w14:paraId="595EE488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Titillium Web" w:hAnsi="Titillium Web" w:eastAsia="Titillium Web" w:cs="Titillium Web"/>
                          <w:b/>
                          <w:color w:val="000000"/>
                          <w:sz w:val="28"/>
                        </w:rPr>
                        <w:t>POSITION DESCRIPTION</w:t>
                      </w:r>
                    </w:p>
                    <w:p w14:paraId="10840939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Titillium Web" w:hAnsi="Titillium Web" w:eastAsia="Titillium Web" w:cs="Titillium Web"/>
                          <w:color w:val="000000"/>
                          <w:sz w:val="28"/>
                        </w:rPr>
                        <w:t xml:space="preserve">Seasonal Shelter Advocate </w:t>
                      </w:r>
                    </w:p>
                    <w:p w14:paraId="5815AB23">
                      <w:pPr>
                        <w:spacing w:after="0" w:line="240" w:lineRule="auto"/>
                        <w:jc w:val="right"/>
                        <w:rPr>
                          <w:rFonts w:ascii="Titillium Web" w:hAnsi="Titillium Web" w:eastAsia="Titillium Web" w:cs="Titillium Web"/>
                          <w:color w:val="000000"/>
                          <w:sz w:val="20"/>
                        </w:rPr>
                      </w:pPr>
                      <w:r>
                        <w:rPr>
                          <w:rFonts w:ascii="Titillium Web" w:hAnsi="Titillium Web" w:eastAsia="Titillium Web" w:cs="Titillium Web"/>
                          <w:b/>
                          <w:color w:val="000000"/>
                          <w:sz w:val="20"/>
                        </w:rPr>
                        <w:t>Reports to:</w:t>
                      </w:r>
                      <w:r>
                        <w:rPr>
                          <w:rFonts w:ascii="Titillium Web" w:hAnsi="Titillium Web" w:eastAsia="Titillium Web" w:cs="Titillium Web"/>
                          <w:color w:val="000000"/>
                          <w:sz w:val="20"/>
                        </w:rPr>
                        <w:t xml:space="preserve"> Housing Manager</w:t>
                      </w:r>
                      <w:r>
                        <w:rPr>
                          <w:rFonts w:ascii="Titillium Web" w:hAnsi="Titillium Web" w:eastAsia="Titillium Web" w:cs="Titillium Web"/>
                          <w:color w:val="000000"/>
                          <w:sz w:val="20"/>
                        </w:rPr>
                        <w:br w:type="textWrapping"/>
                      </w:r>
                      <w:r>
                        <w:rPr>
                          <w:rFonts w:ascii="Titillium Web" w:hAnsi="Titillium Web" w:eastAsia="Titillium Web" w:cs="Titillium Web"/>
                          <w:b/>
                          <w:color w:val="000000"/>
                          <w:sz w:val="20"/>
                        </w:rPr>
                        <w:t>Status:</w:t>
                      </w:r>
                      <w:r>
                        <w:rPr>
                          <w:rFonts w:ascii="Titillium Web" w:hAnsi="Titillium Web" w:eastAsia="Titillium Web" w:cs="Titillium Web"/>
                          <w:color w:val="000000"/>
                          <w:sz w:val="20"/>
                        </w:rPr>
                        <w:t xml:space="preserve"> Full-time; Non-Exempt</w:t>
                      </w:r>
                    </w:p>
                    <w:p w14:paraId="68CF1C02">
                      <w:pPr>
                        <w:spacing w:after="0" w:line="240" w:lineRule="auto"/>
                        <w:jc w:val="right"/>
                        <w:rPr>
                          <w:rFonts w:ascii="Helvetica" w:hAnsi="Helvetica"/>
                          <w:color w:val="595959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tillium Web" w:hAnsi="Titillium Web" w:eastAsia="Titillium Web" w:cs="Titillium Web"/>
                          <w:color w:val="000000" w:themeColor="text1"/>
                          <w:sz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Type: </w:t>
                      </w:r>
                      <w:r>
                        <w:rPr>
                          <w:rFonts w:ascii="Titillium Web" w:hAnsi="Titillium Web"/>
                          <w:color w:val="000000" w:themeColor="text1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Seasonal - </w:t>
                      </w:r>
                      <w:r>
                        <w:rPr>
                          <w:rFonts w:hint="default" w:ascii="Titillium Web" w:hAnsi="Titillium Web"/>
                          <w:color w:val="000000" w:themeColor="text1"/>
                          <w:sz w:val="21"/>
                          <w:szCs w:val="21"/>
                          <w:shd w:val="clear" w:color="auto" w:fill="FFFFFF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3-4</w:t>
                      </w:r>
                      <w:r>
                        <w:rPr>
                          <w:rFonts w:ascii="Titillium Web" w:hAnsi="Titillium Web"/>
                          <w:color w:val="000000" w:themeColor="text1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month commitment</w:t>
                      </w:r>
                    </w:p>
                    <w:p w14:paraId="74BA0BFB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Titillium Web" w:hAnsi="Titillium Web" w:eastAsia="Titillium Web" w:cs="Titillium Web"/>
                          <w:b/>
                          <w:color w:val="000000"/>
                          <w:sz w:val="20"/>
                        </w:rPr>
                        <w:t>Salary Range:</w:t>
                      </w:r>
                      <w:r>
                        <w:rPr>
                          <w:rFonts w:ascii="Titillium Web" w:hAnsi="Titillium Web" w:eastAsia="Titillium Web" w:cs="Titillium Web"/>
                          <w:b/>
                          <w:color w:val="000000"/>
                          <w:sz w:val="20"/>
                          <w:lang w:val="en-US"/>
                        </w:rPr>
                        <w:t>2</w:t>
                      </w:r>
                      <w:r>
                        <w:rPr>
                          <w:rFonts w:ascii="Titillium Web" w:hAnsi="Titillium Web" w:eastAsia="Titillium Web" w:cs="Titillium Web"/>
                          <w:color w:val="000000"/>
                          <w:sz w:val="20"/>
                          <w:lang w:val="en-US"/>
                        </w:rPr>
                        <w:t>1</w:t>
                      </w:r>
                      <w:r>
                        <w:rPr>
                          <w:rFonts w:ascii="Titillium Web" w:hAnsi="Titillium Web" w:eastAsia="Titillium Web" w:cs="Titillium Web"/>
                          <w:color w:val="000000"/>
                          <w:sz w:val="20"/>
                        </w:rPr>
                        <w:t xml:space="preserve">.00/hour </w:t>
                      </w:r>
                    </w:p>
                    <w:p w14:paraId="51054750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Titillium Web" w:hAnsi="Titillium Web" w:eastAsia="Titillium Web" w:cs="Titillium Web"/>
                          <w:b/>
                          <w:color w:val="000000"/>
                          <w:sz w:val="20"/>
                        </w:rPr>
                        <w:t xml:space="preserve">Location: </w:t>
                      </w:r>
                      <w:r>
                        <w:rPr>
                          <w:rFonts w:ascii="Titillium Web" w:hAnsi="Titillium Web" w:eastAsia="Titillium Web" w:cs="Titillium Web"/>
                          <w:color w:val="000000"/>
                          <w:sz w:val="20"/>
                        </w:rPr>
                        <w:t>Anoka, MN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248285</wp:posOffset>
            </wp:positionV>
            <wp:extent cx="1775460" cy="990600"/>
            <wp:effectExtent l="0" t="0" r="0" b="0"/>
            <wp:wrapNone/>
            <wp:docPr id="7" name="image1.png" descr="A picture containing text, weapon, brass knucks, whe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A picture containing text, weapon, brass knucks, wheel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B15" w:rsidRDefault="005F1B15">
      <w:pPr>
        <w:shd w:val="clear" w:color="auto" w:fill="FFFFFF"/>
        <w:spacing w:after="150" w:line="240" w:lineRule="auto"/>
        <w:rPr>
          <w:rFonts w:ascii="Arial" w:eastAsia="Arial" w:hAnsi="Arial" w:cs="Arial"/>
          <w:b/>
          <w:bCs/>
          <w:color w:val="3C3737"/>
          <w:sz w:val="21"/>
          <w:szCs w:val="21"/>
        </w:rPr>
      </w:pPr>
    </w:p>
    <w:p w:rsidR="005F1B15" w:rsidRDefault="005F1B15">
      <w:pPr>
        <w:shd w:val="clear" w:color="auto" w:fill="FFFFFF"/>
        <w:spacing w:after="150" w:line="240" w:lineRule="auto"/>
        <w:rPr>
          <w:rFonts w:ascii="Arial" w:eastAsia="Arial" w:hAnsi="Arial" w:cs="Arial"/>
          <w:b/>
          <w:bCs/>
          <w:color w:val="3C3737"/>
          <w:sz w:val="21"/>
          <w:szCs w:val="21"/>
        </w:rPr>
      </w:pPr>
    </w:p>
    <w:p w:rsidR="005F1B15" w:rsidRDefault="005F1B15">
      <w:pPr>
        <w:shd w:val="clear" w:color="auto" w:fill="FFFFFF"/>
        <w:spacing w:after="150" w:line="240" w:lineRule="auto"/>
        <w:rPr>
          <w:rFonts w:ascii="Arial" w:eastAsia="Arial" w:hAnsi="Arial" w:cs="Arial"/>
          <w:b/>
          <w:bCs/>
          <w:color w:val="3C3737"/>
          <w:sz w:val="21"/>
          <w:szCs w:val="21"/>
        </w:rPr>
      </w:pPr>
    </w:p>
    <w:p w:rsidR="005F1B15" w:rsidRDefault="005F1B15">
      <w:pPr>
        <w:shd w:val="clear" w:color="auto" w:fill="FFFFFF"/>
        <w:spacing w:after="150" w:line="240" w:lineRule="auto"/>
        <w:rPr>
          <w:rFonts w:ascii="Arial" w:eastAsia="Arial" w:hAnsi="Arial" w:cs="Arial"/>
          <w:b/>
          <w:bCs/>
          <w:color w:val="3C3737"/>
          <w:sz w:val="21"/>
          <w:szCs w:val="21"/>
        </w:rPr>
      </w:pPr>
    </w:p>
    <w:p w:rsidR="005F1B15" w:rsidRDefault="005F1B15">
      <w:pPr>
        <w:shd w:val="clear" w:color="auto" w:fill="FFFFFF"/>
        <w:spacing w:after="150" w:line="240" w:lineRule="auto"/>
        <w:rPr>
          <w:rFonts w:ascii="Arial" w:eastAsia="Arial" w:hAnsi="Arial" w:cs="Arial"/>
          <w:b/>
          <w:bCs/>
          <w:color w:val="3C3737"/>
          <w:sz w:val="21"/>
          <w:szCs w:val="21"/>
        </w:rPr>
      </w:pPr>
    </w:p>
    <w:p w:rsidR="005F1B15" w:rsidRPr="00AF2229" w:rsidRDefault="00123186">
      <w:pPr>
        <w:rPr>
          <w:rFonts w:asciiTheme="minorHAnsi" w:hAnsiTheme="minorHAnsi" w:cstheme="minorHAnsi"/>
        </w:rPr>
      </w:pPr>
      <w:r w:rsidRPr="00AF2229">
        <w:rPr>
          <w:rFonts w:asciiTheme="minorHAnsi" w:hAnsiTheme="minorHAnsi" w:cstheme="minorHAnsi"/>
          <w:b/>
          <w:bCs/>
        </w:rPr>
        <w:t xml:space="preserve">Purpose: </w:t>
      </w:r>
      <w:r w:rsidRPr="00AF2229">
        <w:rPr>
          <w:rFonts w:asciiTheme="minorHAnsi" w:hAnsiTheme="minorHAnsi" w:cstheme="minorHAnsi"/>
        </w:rPr>
        <w:t xml:space="preserve">To assist residents, who are experiencing </w:t>
      </w:r>
      <w:r w:rsidRPr="00AF2229">
        <w:rPr>
          <w:rFonts w:asciiTheme="minorHAnsi" w:hAnsiTheme="minorHAnsi" w:cstheme="minorHAnsi"/>
        </w:rPr>
        <w:t>homelessness, on their day-to-day needs, and work closely with other staff and volunteers, encouraging resident accountability, action and completion of programming in order to achieve long-term, stable housing.</w:t>
      </w:r>
    </w:p>
    <w:p w:rsidR="005F1B15" w:rsidRPr="00AF2229" w:rsidRDefault="00123186">
      <w:pPr>
        <w:rPr>
          <w:rFonts w:asciiTheme="minorHAnsi" w:hAnsiTheme="minorHAnsi" w:cstheme="minorHAnsi"/>
          <w:lang w:val="en-US"/>
        </w:rPr>
      </w:pPr>
      <w:bookmarkStart w:id="0" w:name="_GoBack"/>
      <w:r w:rsidRPr="00AF2229">
        <w:rPr>
          <w:rFonts w:asciiTheme="minorHAnsi" w:hAnsiTheme="minorHAnsi" w:cstheme="minorHAnsi"/>
          <w:b/>
          <w:lang w:val="en-US"/>
        </w:rPr>
        <w:t>Schedule:</w:t>
      </w:r>
      <w:r w:rsidRPr="00AF2229">
        <w:rPr>
          <w:rFonts w:asciiTheme="minorHAnsi" w:hAnsiTheme="minorHAnsi" w:cstheme="minorHAnsi"/>
          <w:lang w:val="en-US"/>
        </w:rPr>
        <w:t xml:space="preserve"> </w:t>
      </w:r>
      <w:bookmarkEnd w:id="0"/>
      <w:r w:rsidRPr="00AF2229">
        <w:rPr>
          <w:rFonts w:asciiTheme="minorHAnsi" w:eastAsia="SimSun" w:hAnsiTheme="minorHAnsi" w:cstheme="minorHAnsi"/>
        </w:rPr>
        <w:t xml:space="preserve">The schedule is Thursday–Sunday </w:t>
      </w:r>
      <w:r w:rsidRPr="00AF2229">
        <w:rPr>
          <w:rFonts w:asciiTheme="minorHAnsi" w:eastAsia="SimSun" w:hAnsiTheme="minorHAnsi" w:cstheme="minorHAnsi"/>
        </w:rPr>
        <w:t>evenings (2:00 PM–10:30 PM)</w:t>
      </w:r>
    </w:p>
    <w:p w:rsidR="005F1B15" w:rsidRDefault="00123186">
      <w:pPr>
        <w:rPr>
          <w:b/>
          <w:bCs/>
        </w:rPr>
      </w:pPr>
      <w:r>
        <w:rPr>
          <w:b/>
          <w:bCs/>
        </w:rPr>
        <w:t>Primary Duties:</w:t>
      </w:r>
    </w:p>
    <w:p w:rsidR="005F1B15" w:rsidRDefault="00123186">
      <w:pPr>
        <w:numPr>
          <w:ilvl w:val="0"/>
          <w:numId w:val="1"/>
        </w:numPr>
        <w:spacing w:after="0"/>
      </w:pPr>
      <w:r>
        <w:t>Supervise, instruct and manage residents in their assigned work training, self-care, and chore sign up, living space and shelter cleanliness, safety and security.</w:t>
      </w:r>
    </w:p>
    <w:p w:rsidR="005F1B15" w:rsidRDefault="00123186">
      <w:pPr>
        <w:numPr>
          <w:ilvl w:val="0"/>
          <w:numId w:val="1"/>
        </w:numPr>
        <w:spacing w:after="0"/>
      </w:pPr>
      <w:r>
        <w:t>Perform and complete all assigned documentation.</w:t>
      </w:r>
    </w:p>
    <w:p w:rsidR="005F1B15" w:rsidRDefault="00123186">
      <w:pPr>
        <w:numPr>
          <w:ilvl w:val="0"/>
          <w:numId w:val="1"/>
        </w:numPr>
        <w:spacing w:after="0"/>
      </w:pPr>
      <w:r>
        <w:t>Provide front office support, including but not limited to, answering telephones, making copies, resident chore sign up, resident laundry sign-up, accepting donations and working with volunteers.</w:t>
      </w:r>
    </w:p>
    <w:p w:rsidR="005F1B15" w:rsidRDefault="00123186">
      <w:pPr>
        <w:numPr>
          <w:ilvl w:val="0"/>
          <w:numId w:val="1"/>
        </w:numPr>
        <w:spacing w:after="0"/>
      </w:pPr>
      <w:r>
        <w:t>Conduct resident intakes and process one-night stays.</w:t>
      </w:r>
    </w:p>
    <w:p w:rsidR="005F1B15" w:rsidRDefault="00123186">
      <w:pPr>
        <w:numPr>
          <w:ilvl w:val="0"/>
          <w:numId w:val="1"/>
        </w:numPr>
        <w:spacing w:after="0"/>
      </w:pPr>
      <w:r>
        <w:t>Ensure</w:t>
      </w:r>
      <w:r>
        <w:t xml:space="preserve"> established protocol for all policies, procedures and code of ethics are followed.</w:t>
      </w:r>
    </w:p>
    <w:p w:rsidR="005F1B15" w:rsidRDefault="00123186">
      <w:pPr>
        <w:numPr>
          <w:ilvl w:val="0"/>
          <w:numId w:val="1"/>
        </w:numPr>
        <w:spacing w:after="0"/>
      </w:pPr>
      <w:r>
        <w:t>Ensure the upkeep and cleanliness of the shelter. Including, but not limited to, shoveling &amp; salting the patio &amp; loading dock, cleaning the back office, etc.</w:t>
      </w:r>
    </w:p>
    <w:p w:rsidR="005F1B15" w:rsidRDefault="00123186">
      <w:pPr>
        <w:numPr>
          <w:ilvl w:val="0"/>
          <w:numId w:val="1"/>
        </w:numPr>
        <w:spacing w:after="0"/>
      </w:pPr>
      <w:r>
        <w:t>Assist with me</w:t>
      </w:r>
      <w:r>
        <w:t>al preparation, cooking, and serving as needed.</w:t>
      </w:r>
    </w:p>
    <w:p w:rsidR="005F1B15" w:rsidRDefault="00123186">
      <w:pPr>
        <w:numPr>
          <w:ilvl w:val="0"/>
          <w:numId w:val="1"/>
        </w:numPr>
        <w:spacing w:after="0"/>
      </w:pPr>
      <w:r>
        <w:t>Maintain kitchen safety and sanitation standards in accordance with SSEH food safety protocols.</w:t>
      </w:r>
    </w:p>
    <w:p w:rsidR="005F1B15" w:rsidRDefault="00123186">
      <w:pPr>
        <w:numPr>
          <w:ilvl w:val="0"/>
          <w:numId w:val="1"/>
        </w:numPr>
        <w:spacing w:after="0"/>
      </w:pPr>
      <w:r>
        <w:t>Receive updates and briefings from the previous shift and give updates and briefings to the next shift.</w:t>
      </w:r>
    </w:p>
    <w:p w:rsidR="005F1B15" w:rsidRDefault="00123186">
      <w:pPr>
        <w:numPr>
          <w:ilvl w:val="0"/>
          <w:numId w:val="1"/>
        </w:numPr>
        <w:spacing w:after="0"/>
      </w:pPr>
      <w:r>
        <w:t xml:space="preserve">Attend </w:t>
      </w:r>
      <w:r>
        <w:t>and participate in staff meetings, staff training programs, and supervisory sessions.</w:t>
      </w:r>
    </w:p>
    <w:p w:rsidR="005F1B15" w:rsidRDefault="00123186">
      <w:pPr>
        <w:numPr>
          <w:ilvl w:val="0"/>
          <w:numId w:val="1"/>
        </w:numPr>
        <w:spacing w:after="0"/>
      </w:pPr>
      <w:r>
        <w:t>Maintain confidentiality standards as outlined in the personnel handbook.</w:t>
      </w:r>
    </w:p>
    <w:p w:rsidR="005F1B15" w:rsidRDefault="00123186">
      <w:pPr>
        <w:numPr>
          <w:ilvl w:val="0"/>
          <w:numId w:val="1"/>
        </w:numPr>
      </w:pPr>
      <w:r>
        <w:t>Perform other duties as assigned.</w:t>
      </w:r>
    </w:p>
    <w:p w:rsidR="005F1B15" w:rsidRDefault="00123186">
      <w:pPr>
        <w:rPr>
          <w:b/>
          <w:bCs/>
        </w:rPr>
      </w:pPr>
      <w:r>
        <w:rPr>
          <w:b/>
          <w:bCs/>
        </w:rPr>
        <w:t>Qualifications and Skills:</w:t>
      </w:r>
    </w:p>
    <w:p w:rsidR="005F1B15" w:rsidRDefault="00123186">
      <w:pPr>
        <w:numPr>
          <w:ilvl w:val="0"/>
          <w:numId w:val="2"/>
        </w:numPr>
        <w:spacing w:after="0"/>
      </w:pPr>
      <w:r>
        <w:t xml:space="preserve">To uphold the casual status on the </w:t>
      </w:r>
      <w:r>
        <w:t>Shelter Advocate team, candidates must be available to work at least 16 hours within a calendar month.</w:t>
      </w:r>
    </w:p>
    <w:p w:rsidR="005F1B15" w:rsidRDefault="00123186">
      <w:pPr>
        <w:numPr>
          <w:ilvl w:val="0"/>
          <w:numId w:val="2"/>
        </w:numPr>
        <w:spacing w:after="0"/>
      </w:pPr>
      <w:r>
        <w:t xml:space="preserve">Bachelor’s degree in Human Services or at least 2 years of experience in related field preferred. Non </w:t>
      </w:r>
      <w:r>
        <w:rPr>
          <w:lang w:val="en-US"/>
        </w:rPr>
        <w:t>degree</w:t>
      </w:r>
      <w:r>
        <w:t xml:space="preserve"> equivalent experience may be considered.</w:t>
      </w:r>
    </w:p>
    <w:p w:rsidR="005F1B15" w:rsidRDefault="00123186">
      <w:pPr>
        <w:numPr>
          <w:ilvl w:val="0"/>
          <w:numId w:val="2"/>
        </w:numPr>
        <w:spacing w:after="0"/>
      </w:pPr>
      <w:r>
        <w:t>Mus</w:t>
      </w:r>
      <w:r>
        <w:t>t pass background study, per MN Department of Human Services guidelines.</w:t>
      </w:r>
    </w:p>
    <w:p w:rsidR="005F1B15" w:rsidRDefault="00123186">
      <w:pPr>
        <w:numPr>
          <w:ilvl w:val="0"/>
          <w:numId w:val="2"/>
        </w:numPr>
        <w:spacing w:after="0"/>
      </w:pPr>
      <w:r>
        <w:t>Experience is preferred for those who have worked with individuals who are experiencing homelessness, and/or have mental health, and/or chemical health issues.</w:t>
      </w:r>
    </w:p>
    <w:p w:rsidR="005F1B15" w:rsidRDefault="00123186">
      <w:pPr>
        <w:numPr>
          <w:ilvl w:val="0"/>
          <w:numId w:val="2"/>
        </w:numPr>
        <w:spacing w:after="0"/>
      </w:pPr>
      <w:r>
        <w:t>Ability to work and com</w:t>
      </w:r>
      <w:r>
        <w:t>municate both as a team and independently.</w:t>
      </w:r>
    </w:p>
    <w:p w:rsidR="005F1B15" w:rsidRDefault="00123186">
      <w:pPr>
        <w:numPr>
          <w:ilvl w:val="0"/>
          <w:numId w:val="2"/>
        </w:numPr>
        <w:spacing w:after="0"/>
      </w:pPr>
      <w:r>
        <w:t>Excellent written and verbal communication skills.</w:t>
      </w:r>
    </w:p>
    <w:p w:rsidR="005F1B15" w:rsidRDefault="00123186">
      <w:pPr>
        <w:numPr>
          <w:ilvl w:val="0"/>
          <w:numId w:val="2"/>
        </w:numPr>
        <w:spacing w:after="0"/>
      </w:pPr>
      <w:r>
        <w:t>Ability to lift 50 pounds or more.</w:t>
      </w:r>
    </w:p>
    <w:p w:rsidR="005F1B15" w:rsidRDefault="00123186">
      <w:pPr>
        <w:numPr>
          <w:ilvl w:val="0"/>
          <w:numId w:val="2"/>
        </w:numPr>
        <w:spacing w:after="0"/>
      </w:pPr>
      <w:r>
        <w:lastRenderedPageBreak/>
        <w:t>Ability to work in a setting with diverse people and communities.</w:t>
      </w:r>
    </w:p>
    <w:p w:rsidR="005F1B15" w:rsidRDefault="00123186">
      <w:pPr>
        <w:numPr>
          <w:ilvl w:val="0"/>
          <w:numId w:val="2"/>
        </w:numPr>
        <w:spacing w:after="0"/>
      </w:pPr>
      <w:r>
        <w:t>Proficient in the use of Microsoft Office Suite.</w:t>
      </w:r>
    </w:p>
    <w:p w:rsidR="005F1B15" w:rsidRDefault="00123186">
      <w:pPr>
        <w:numPr>
          <w:ilvl w:val="0"/>
          <w:numId w:val="2"/>
        </w:numPr>
      </w:pPr>
      <w:r>
        <w:t>Ability to l</w:t>
      </w:r>
      <w:r>
        <w:t>ift, carry, and/or otherwise move donations weighing up to 50 pounds around Stepping Stone property.</w:t>
      </w:r>
    </w:p>
    <w:p w:rsidR="005F1B15" w:rsidRDefault="00123186">
      <w:r>
        <w:rPr>
          <w:b/>
          <w:bCs/>
        </w:rPr>
        <w:t>About Stepping Stone Emergency Housing:</w:t>
      </w:r>
      <w:r>
        <w:br/>
        <w:t xml:space="preserve">Stepping Stone Emergency Housing provides emergency shelter and critical support services to program participants, </w:t>
      </w:r>
      <w:r>
        <w:t>18 and older, who are experiencing homelessness as they strive towards self-sufficiency. We are a one-of-a-kind organization whose staff walk alongside our residents to break their cycle of homelessness.</w:t>
      </w:r>
      <w:r>
        <w:br/>
        <w:t xml:space="preserve">Stepping Stone is the only organization of its kind </w:t>
      </w:r>
      <w:r>
        <w:t>in the counties of Anoka, Washington, Dakota, Scott, and Carver. We are part of the Suburban Metro Area Continuum of Care.</w:t>
      </w:r>
      <w:r>
        <w:br/>
        <w:t>We are an equal opportunity employer and strongly encourage BIPOC, LGBTQIA+, veterans, persons with disabilities, people with lived e</w:t>
      </w:r>
      <w:r>
        <w:t>xperience, members of marginalized communities, and non-traditional applicants to apply.</w:t>
      </w:r>
    </w:p>
    <w:p w:rsidR="005F1B15" w:rsidRDefault="00123186">
      <w:r>
        <w:t>I have read and understand the responsibilities of my job description as listed above.</w:t>
      </w:r>
    </w:p>
    <w:p w:rsidR="005F1B15" w:rsidRDefault="005F1B15"/>
    <w:p w:rsidR="005F1B15" w:rsidRDefault="00123186">
      <w:pPr>
        <w:rPr>
          <w:b/>
          <w:bCs/>
        </w:rPr>
      </w:pPr>
      <w:r>
        <w:rPr>
          <w:b/>
          <w:bCs/>
        </w:rPr>
        <w:t>Staff Signature______________________________________________ Date____</w:t>
      </w:r>
      <w:r>
        <w:rPr>
          <w:b/>
          <w:bCs/>
        </w:rPr>
        <w:br/>
        <w:t>Version:</w:t>
      </w:r>
      <w:r>
        <w:rPr>
          <w:b/>
          <w:bCs/>
        </w:rPr>
        <w:t xml:space="preserve"> 3/2026</w:t>
      </w:r>
    </w:p>
    <w:p w:rsidR="005F1B15" w:rsidRDefault="005F1B15">
      <w:pPr>
        <w:rPr>
          <w:b/>
          <w:bCs/>
          <w:sz w:val="21"/>
          <w:szCs w:val="21"/>
        </w:rPr>
      </w:pPr>
    </w:p>
    <w:sectPr w:rsidR="005F1B1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186" w:rsidRDefault="00123186">
      <w:pPr>
        <w:spacing w:line="240" w:lineRule="auto"/>
      </w:pPr>
      <w:r>
        <w:separator/>
      </w:r>
    </w:p>
  </w:endnote>
  <w:endnote w:type="continuationSeparator" w:id="0">
    <w:p w:rsidR="00123186" w:rsidRDefault="001231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2033141-4A28-4241-8E60-DC1A506CB193}"/>
    <w:embedBold r:id="rId2" w:fontKey="{C803C978-A8D8-421C-BCCE-8ABEC711580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FD6E8A3-F168-412B-95C7-DE7DFB4869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B56BD682-0374-44A4-853C-4A875720983F}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1C65E2A-A0CD-491D-A9CB-34DE2F4CE0B6}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186" w:rsidRDefault="00123186">
      <w:pPr>
        <w:spacing w:after="0"/>
      </w:pPr>
      <w:r>
        <w:separator/>
      </w:r>
    </w:p>
  </w:footnote>
  <w:footnote w:type="continuationSeparator" w:id="0">
    <w:p w:rsidR="00123186" w:rsidRDefault="001231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62"/>
    <w:rsid w:val="00123186"/>
    <w:rsid w:val="005F1B15"/>
    <w:rsid w:val="00690B8B"/>
    <w:rsid w:val="00AF2229"/>
    <w:rsid w:val="00BC2A62"/>
    <w:rsid w:val="00CF1C5D"/>
    <w:rsid w:val="16D54415"/>
    <w:rsid w:val="5C9750A4"/>
    <w:rsid w:val="7979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A65F691-2504-4F1A-91E0-791A7176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en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qFormat/>
  </w:style>
  <w:style w:type="character" w:customStyle="1" w:styleId="eop">
    <w:name w:val="eop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FGhRejet3iJDugkptZ4ph7AIQ==">CgMxLjA4AHIhMU9CTjBuUlR4YTAwQkhXb3FGYmRNRjh6V1h2eUlHQUgy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SSEH Staff</dc:creator>
  <cp:lastModifiedBy>Microsoft account</cp:lastModifiedBy>
  <cp:revision>4</cp:revision>
  <dcterms:created xsi:type="dcterms:W3CDTF">2026-05-04T18:18:00Z</dcterms:created>
  <dcterms:modified xsi:type="dcterms:W3CDTF">2026-06-10T19:31:00Z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eyJoZGlkIjoiZTBhYmY1M2QzNGExM2NlODQ2NzZjNDQ4MmI1YTZiMjkifQ==</vt:lpwstr>
  </property>
  <property fmtid="{D5CDD505-2E9C-101B-9397-08002B2CF9AE}" pid="3" name="KSOProductBuildVer">
    <vt:lpwstr>1033-12.1.0.26880</vt:lpwstr>
  </property>
  <property fmtid="{D5CDD505-2E9C-101B-9397-08002B2CF9AE}" pid="4" name="ICV">
    <vt:lpwstr>3604E283AE6E4D76A591DB5E43E23A34_12</vt:lpwstr>
  </property>
</Properties>
</file>